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338E2B" w14:textId="3542714E" w:rsidR="00F62F67" w:rsidRDefault="00964307">
      <w:pPr>
        <w:jc w:val="center"/>
        <w:rPr>
          <w:color w:val="0E101A"/>
          <w:sz w:val="30"/>
          <w:szCs w:val="30"/>
        </w:rPr>
      </w:pPr>
      <w:r>
        <w:rPr>
          <w:b/>
          <w:bCs/>
          <w:color w:val="0E101A"/>
          <w:sz w:val="30"/>
          <w:szCs w:val="30"/>
        </w:rPr>
        <w:t xml:space="preserve">Leadership </w:t>
      </w:r>
      <w:r w:rsidR="00FD198B">
        <w:rPr>
          <w:b/>
          <w:bCs/>
          <w:color w:val="0E101A"/>
          <w:sz w:val="30"/>
          <w:szCs w:val="30"/>
        </w:rPr>
        <w:t>Bios</w:t>
      </w:r>
    </w:p>
    <w:p w14:paraId="2FE1D33A" w14:textId="257DFC1D" w:rsidR="00F62F67" w:rsidRDefault="00F62F67">
      <w:pPr>
        <w:rPr>
          <w:color w:val="0E101A"/>
        </w:rPr>
      </w:pPr>
    </w:p>
    <w:p w14:paraId="3911366C" w14:textId="238243F5" w:rsidR="00964307" w:rsidRDefault="00FD198B" w:rsidP="00964307">
      <w:pPr>
        <w:rPr>
          <w:b/>
          <w:bCs/>
        </w:rPr>
      </w:pPr>
      <w:r>
        <w:rPr>
          <w:b/>
          <w:bCs/>
          <w:noProof/>
        </w:rPr>
        <mc:AlternateContent>
          <mc:Choice Requires="wps">
            <w:drawing>
              <wp:anchor distT="0" distB="0" distL="114300" distR="114300" simplePos="0" relativeHeight="251659264" behindDoc="0" locked="0" layoutInCell="1" allowOverlap="1" wp14:anchorId="3867E062" wp14:editId="60E334CE">
                <wp:simplePos x="0" y="0"/>
                <wp:positionH relativeFrom="column">
                  <wp:posOffset>1597306</wp:posOffset>
                </wp:positionH>
                <wp:positionV relativeFrom="paragraph">
                  <wp:posOffset>108183</wp:posOffset>
                </wp:positionV>
                <wp:extent cx="4560426" cy="2916820"/>
                <wp:effectExtent l="0" t="0" r="0" b="4445"/>
                <wp:wrapNone/>
                <wp:docPr id="119246696" name="Text Box 2"/>
                <wp:cNvGraphicFramePr/>
                <a:graphic xmlns:a="http://schemas.openxmlformats.org/drawingml/2006/main">
                  <a:graphicData uri="http://schemas.microsoft.com/office/word/2010/wordprocessingShape">
                    <wps:wsp>
                      <wps:cNvSpPr txBox="1"/>
                      <wps:spPr>
                        <a:xfrm>
                          <a:off x="0" y="0"/>
                          <a:ext cx="4560426" cy="2916820"/>
                        </a:xfrm>
                        <a:prstGeom prst="rect">
                          <a:avLst/>
                        </a:prstGeom>
                        <a:solidFill>
                          <a:schemeClr val="lt1"/>
                        </a:solidFill>
                        <a:ln w="6350">
                          <a:noFill/>
                        </a:ln>
                      </wps:spPr>
                      <wps:txbx>
                        <w:txbxContent>
                          <w:p w14:paraId="168851A3" w14:textId="77777777" w:rsidR="00FD198B" w:rsidRPr="00964307" w:rsidRDefault="00FD198B" w:rsidP="00FD198B">
                            <w:pPr>
                              <w:rPr>
                                <w:b/>
                                <w:bCs/>
                              </w:rPr>
                            </w:pPr>
                            <w:r w:rsidRPr="00964307">
                              <w:rPr>
                                <w:b/>
                                <w:bCs/>
                              </w:rPr>
                              <w:t>David Washburn</w:t>
                            </w:r>
                          </w:p>
                          <w:p w14:paraId="06B0A4EC" w14:textId="77777777" w:rsidR="00FD198B" w:rsidRPr="009D3397" w:rsidRDefault="00FD198B" w:rsidP="00FD198B">
                            <w:pPr>
                              <w:rPr>
                                <w:i/>
                                <w:iCs/>
                              </w:rPr>
                            </w:pPr>
                            <w:r w:rsidRPr="009D3397">
                              <w:rPr>
                                <w:i/>
                                <w:iCs/>
                              </w:rPr>
                              <w:t>Chief Executive Officer</w:t>
                            </w:r>
                          </w:p>
                          <w:p w14:paraId="41B3A8E2" w14:textId="77777777" w:rsidR="00FD198B" w:rsidRPr="009D3397" w:rsidRDefault="00FD198B" w:rsidP="00FD198B">
                            <w:pPr>
                              <w:rPr>
                                <w:i/>
                                <w:iCs/>
                              </w:rPr>
                            </w:pPr>
                            <w:r w:rsidRPr="009D3397">
                              <w:rPr>
                                <w:i/>
                                <w:iCs/>
                              </w:rPr>
                              <w:t>MSU Research Foundation</w:t>
                            </w:r>
                          </w:p>
                          <w:p w14:paraId="5707C7F8" w14:textId="77777777" w:rsidR="00FD198B" w:rsidRDefault="00FD198B" w:rsidP="00FD198B"/>
                          <w:p w14:paraId="2462B3F4" w14:textId="4F06E83A" w:rsidR="00FD198B" w:rsidRDefault="00FD198B" w:rsidP="00FD198B">
                            <w:r w:rsidRPr="00FD198B">
                              <w:t>David Washburn is Chief Executive Officer of the MSU Research Foundation, where he leads the Foundation’s work, including investment management, research funding, innovation, and early-stage venture development across Michigan. He previously served as President and CEO of the University of Tennessee Research Foundation and held leadership roles in technology commercialization at the University of Illinois. Washburn also brings experience from venture-backed software companies, including Wolfram Research and InstallShield. He serves on the Board of Directors of Cambridge Enterprise Ltd. at the University of Cambridge.</w:t>
                            </w:r>
                          </w:p>
                          <w:p w14:paraId="20DC57B2" w14:textId="77777777" w:rsidR="00FD198B" w:rsidRDefault="00FD198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67E062" id="_x0000_t202" coordsize="21600,21600" o:spt="202" path="m,l,21600r21600,l21600,xe">
                <v:stroke joinstyle="miter"/>
                <v:path gradientshapeok="t" o:connecttype="rect"/>
              </v:shapetype>
              <v:shape id="Text Box 2" o:spid="_x0000_s1026" type="#_x0000_t202" style="position:absolute;margin-left:125.75pt;margin-top:8.5pt;width:359.1pt;height:229.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" fillcolor="white [3201]" stroked="f" strokeweight=".5pt">
                <v:textbox>
                  <w:txbxContent>
                    <w:p w14:paraId="168851A3" w14:textId="77777777" w:rsidR="00FD198B" w:rsidRPr="00964307" w:rsidRDefault="00FD198B" w:rsidP="00FD198B">
                      <w:pPr>
                        <w:rPr>
                          <w:b/>
                          <w:bCs/>
                        </w:rPr>
                      </w:pPr>
                      <w:r w:rsidRPr="00964307">
                        <w:rPr>
                          <w:b/>
                          <w:bCs/>
                        </w:rPr>
                        <w:t>David Washburn</w:t>
                      </w:r>
                    </w:p>
                    <w:p w14:paraId="06B0A4EC" w14:textId="77777777" w:rsidR="00FD198B" w:rsidRPr="009D3397" w:rsidRDefault="00FD198B" w:rsidP="00FD198B">
                      <w:pPr>
                        <w:rPr>
                          <w:i/>
                          <w:iCs/>
                        </w:rPr>
                      </w:pPr>
                      <w:r w:rsidRPr="009D3397">
                        <w:rPr>
                          <w:i/>
                          <w:iCs/>
                        </w:rPr>
                        <w:t>Chief Executive Officer</w:t>
                      </w:r>
                    </w:p>
                    <w:p w14:paraId="41B3A8E2" w14:textId="77777777" w:rsidR="00FD198B" w:rsidRPr="009D3397" w:rsidRDefault="00FD198B" w:rsidP="00FD198B">
                      <w:pPr>
                        <w:rPr>
                          <w:i/>
                          <w:iCs/>
                        </w:rPr>
                      </w:pPr>
                      <w:r w:rsidRPr="009D3397">
                        <w:rPr>
                          <w:i/>
                          <w:iCs/>
                        </w:rPr>
                        <w:t>MSU Research Foundation</w:t>
                      </w:r>
                    </w:p>
                    <w:p w14:paraId="5707C7F8" w14:textId="77777777" w:rsidR="00FD198B" w:rsidRDefault="00FD198B" w:rsidP="00FD198B"/>
                    <w:p w14:paraId="2462B3F4" w14:textId="4F06E83A" w:rsidR="00FD198B" w:rsidRDefault="00FD198B" w:rsidP="00FD198B">
                      <w:r w:rsidRPr="00FD198B">
                        <w:t>David Washburn is Chief Executive Officer of the MSU Research Foundation, where he leads the Foundation’s work, including investment management, research funding, innovation, and early-stage venture development across Michigan. He previously served as President and CEO of the University of Tennessee Research Foundation and held leadership roles in technology commercialization at the University of Illinois. Washburn also brings experience from venture-backed software companies, including Wolfram Research and InstallShield. He serves on the Board of Directors of Cambridge Enterprise Ltd. at the University of Cambridge.</w:t>
                      </w:r>
                    </w:p>
                    <w:p w14:paraId="20DC57B2" w14:textId="77777777" w:rsidR="00FD198B" w:rsidRDefault="00FD198B"/>
                  </w:txbxContent>
                </v:textbox>
              </v:shape>
            </w:pict>
          </mc:Fallback>
        </mc:AlternateContent>
      </w:r>
    </w:p>
    <w:p w14:paraId="668E9878" w14:textId="0E34232A" w:rsidR="00964307" w:rsidRDefault="00FD198B" w:rsidP="00FD198B">
      <w:r>
        <w:rPr>
          <w:b/>
          <w:bCs/>
          <w:noProof/>
        </w:rPr>
        <w:drawing>
          <wp:inline distT="0" distB="0" distL="0" distR="0" wp14:anchorId="555D571E" wp14:editId="3E31986F">
            <wp:extent cx="1397855" cy="1747319"/>
            <wp:effectExtent l="0" t="0" r="0" b="5715"/>
            <wp:docPr id="2753826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382622" name="Picture 27538262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7567" cy="1809459"/>
                    </a:xfrm>
                    <a:prstGeom prst="rect">
                      <a:avLst/>
                    </a:prstGeom>
                  </pic:spPr>
                </pic:pic>
              </a:graphicData>
            </a:graphic>
          </wp:inline>
        </w:drawing>
      </w:r>
    </w:p>
    <w:p w14:paraId="79E24F05" w14:textId="77777777" w:rsidR="00FD198B" w:rsidRDefault="00FD198B" w:rsidP="00FD198B"/>
    <w:p w14:paraId="32F3C887" w14:textId="7BDA4489" w:rsidR="00FD198B" w:rsidRDefault="00FD198B" w:rsidP="00FD198B"/>
    <w:p w14:paraId="130D1DDD" w14:textId="2C6DFB6C" w:rsidR="00FD198B" w:rsidRDefault="00FD198B" w:rsidP="00FD198B"/>
    <w:p w14:paraId="0F2AB546" w14:textId="00835C8B" w:rsidR="00FD198B" w:rsidRDefault="00FD198B" w:rsidP="00FD198B"/>
    <w:p w14:paraId="5EBCE4C3" w14:textId="19D1EFD6" w:rsidR="00FD198B" w:rsidRDefault="00FD198B" w:rsidP="00FD198B"/>
    <w:p w14:paraId="2D92D24B" w14:textId="28FD6AD4" w:rsidR="00FD198B" w:rsidRDefault="00FD198B" w:rsidP="00FD198B"/>
    <w:p w14:paraId="1260859B" w14:textId="6748B21A" w:rsidR="00FD198B" w:rsidRDefault="00FD198B" w:rsidP="00FD198B"/>
    <w:p w14:paraId="383FAC9B" w14:textId="6AE57891" w:rsidR="00FD198B" w:rsidRDefault="00FD198B" w:rsidP="00FD198B">
      <w:r>
        <w:rPr>
          <w:b/>
          <w:bCs/>
          <w:noProof/>
        </w:rPr>
        <mc:AlternateContent>
          <mc:Choice Requires="wps">
            <w:drawing>
              <wp:anchor distT="0" distB="0" distL="114300" distR="114300" simplePos="0" relativeHeight="251661312" behindDoc="0" locked="0" layoutInCell="1" allowOverlap="1" wp14:anchorId="3D5A1841" wp14:editId="5D6C973C">
                <wp:simplePos x="0" y="0"/>
                <wp:positionH relativeFrom="column">
                  <wp:posOffset>1595336</wp:posOffset>
                </wp:positionH>
                <wp:positionV relativeFrom="paragraph">
                  <wp:posOffset>85644</wp:posOffset>
                </wp:positionV>
                <wp:extent cx="4559935" cy="2947481"/>
                <wp:effectExtent l="0" t="0" r="0" b="0"/>
                <wp:wrapNone/>
                <wp:docPr id="722546823" name="Text Box 2"/>
                <wp:cNvGraphicFramePr/>
                <a:graphic xmlns:a="http://schemas.openxmlformats.org/drawingml/2006/main">
                  <a:graphicData uri="http://schemas.microsoft.com/office/word/2010/wordprocessingShape">
                    <wps:wsp>
                      <wps:cNvSpPr txBox="1"/>
                      <wps:spPr>
                        <a:xfrm>
                          <a:off x="0" y="0"/>
                          <a:ext cx="4559935" cy="2947481"/>
                        </a:xfrm>
                        <a:prstGeom prst="rect">
                          <a:avLst/>
                        </a:prstGeom>
                        <a:solidFill>
                          <a:schemeClr val="lt1"/>
                        </a:solidFill>
                        <a:ln w="6350">
                          <a:noFill/>
                        </a:ln>
                      </wps:spPr>
                      <wps:txbx>
                        <w:txbxContent>
                          <w:p w14:paraId="3CADA233" w14:textId="644DCF2D" w:rsidR="00FD198B" w:rsidRPr="00964307" w:rsidRDefault="00FD198B" w:rsidP="00FD198B">
                            <w:pPr>
                              <w:rPr>
                                <w:b/>
                                <w:bCs/>
                              </w:rPr>
                            </w:pPr>
                            <w:r>
                              <w:rPr>
                                <w:b/>
                                <w:bCs/>
                              </w:rPr>
                              <w:t>Jeff Smith</w:t>
                            </w:r>
                          </w:p>
                          <w:p w14:paraId="6C345F8F" w14:textId="29008015" w:rsidR="00FD198B" w:rsidRPr="009D3397" w:rsidRDefault="00FD198B" w:rsidP="00FD198B">
                            <w:pPr>
                              <w:rPr>
                                <w:i/>
                                <w:iCs/>
                              </w:rPr>
                            </w:pPr>
                            <w:r w:rsidRPr="009D3397">
                              <w:rPr>
                                <w:i/>
                                <w:iCs/>
                              </w:rPr>
                              <w:t>Director of Research Parks</w:t>
                            </w:r>
                          </w:p>
                          <w:p w14:paraId="3042D368" w14:textId="77777777" w:rsidR="00FD198B" w:rsidRPr="009D3397" w:rsidRDefault="00FD198B" w:rsidP="00FD198B">
                            <w:pPr>
                              <w:rPr>
                                <w:i/>
                                <w:iCs/>
                              </w:rPr>
                            </w:pPr>
                            <w:r w:rsidRPr="009D3397">
                              <w:rPr>
                                <w:i/>
                                <w:iCs/>
                              </w:rPr>
                              <w:t>MSU Research Foundation</w:t>
                            </w:r>
                          </w:p>
                          <w:p w14:paraId="09BE5684" w14:textId="77777777" w:rsidR="00FD198B" w:rsidRPr="00964307" w:rsidRDefault="00FD198B" w:rsidP="00FD198B">
                            <w:pPr>
                              <w:rPr>
                                <w:b/>
                                <w:bCs/>
                              </w:rPr>
                            </w:pPr>
                          </w:p>
                          <w:p w14:paraId="525478E7" w14:textId="4A6082C3" w:rsidR="00FD198B" w:rsidRDefault="00461250" w:rsidP="00FD198B">
                            <w:r w:rsidRPr="00461250">
                              <w:t>Jeff Smith is Director of Research Parks for the MSU Research Foundation, where he leads initiatives that advance research commercialization, innovation infrastructure, and technology-based economic development. He works with university, industry, and community partners to support the growth of emerging companies and strengthen innovation ecosystems. Smith is the incoming President of the Association of University Research Parks (AURP), serves on the Michigan Economic Development Corporation (MEDC) Advisory Board for Redevelopment Ready Communities, and was a State of Michigan delegate to the MIT Regional Entrepreneurship Acceleration Program (REAP).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5A1841" id="_x0000_t202" coordsize="21600,21600" o:spt="202" path="m,l,21600r21600,l21600,xe">
                <v:stroke joinstyle="miter"/>
                <v:path gradientshapeok="t" o:connecttype="rect"/>
              </v:shapetype>
              <v:shape id="_x0000_s1027" type="#_x0000_t202" style="position:absolute;margin-left:125.6pt;margin-top:6.75pt;width:359.05pt;height:23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" fillcolor="white [3201]" stroked="f" strokeweight=".5pt">
                <v:textbox>
                  <w:txbxContent>
                    <w:p w14:paraId="3CADA233" w14:textId="644DCF2D" w:rsidR="00FD198B" w:rsidRPr="00964307" w:rsidRDefault="00FD198B" w:rsidP="00FD198B">
                      <w:pPr>
                        <w:rPr>
                          <w:b/>
                          <w:bCs/>
                        </w:rPr>
                      </w:pPr>
                      <w:r>
                        <w:rPr>
                          <w:b/>
                          <w:bCs/>
                        </w:rPr>
                        <w:t>Jeff Smith</w:t>
                      </w:r>
                    </w:p>
                    <w:p w14:paraId="6C345F8F" w14:textId="29008015" w:rsidR="00FD198B" w:rsidRPr="009D3397" w:rsidRDefault="00FD198B" w:rsidP="00FD198B">
                      <w:pPr>
                        <w:rPr>
                          <w:i/>
                          <w:iCs/>
                        </w:rPr>
                      </w:pPr>
                      <w:r w:rsidRPr="009D3397">
                        <w:rPr>
                          <w:i/>
                          <w:iCs/>
                        </w:rPr>
                        <w:t>Director of Research Parks</w:t>
                      </w:r>
                    </w:p>
                    <w:p w14:paraId="3042D368" w14:textId="77777777" w:rsidR="00FD198B" w:rsidRPr="009D3397" w:rsidRDefault="00FD198B" w:rsidP="00FD198B">
                      <w:pPr>
                        <w:rPr>
                          <w:i/>
                          <w:iCs/>
                        </w:rPr>
                      </w:pPr>
                      <w:r w:rsidRPr="009D3397">
                        <w:rPr>
                          <w:i/>
                          <w:iCs/>
                        </w:rPr>
                        <w:t>MSU Research Foundation</w:t>
                      </w:r>
                    </w:p>
                    <w:p w14:paraId="09BE5684" w14:textId="77777777" w:rsidR="00FD198B" w:rsidRPr="00964307" w:rsidRDefault="00FD198B" w:rsidP="00FD198B">
                      <w:pPr>
                        <w:rPr>
                          <w:b/>
                          <w:bCs/>
                        </w:rPr>
                      </w:pPr>
                    </w:p>
                    <w:p w14:paraId="525478E7" w14:textId="4A6082C3" w:rsidR="00FD198B" w:rsidRDefault="00461250" w:rsidP="00FD198B">
                      <w:r w:rsidRPr="00461250">
                        <w:t>Jeff Smith is Director of Research Parks for the MSU Research Foundation, where he leads initiatives that advance research commercialization, innovation infrastructure, and technology-based economic development. He works with university, industry, and community partners to support the growth of emerging companies and strengthen innovation ecosystems. Smith is the incoming President of the Association of University Research Parks (AURP), serves on the Michigan Economic Development Corporation (MEDC) Advisory Board for Redevelopment Ready Communities, and was a State of Michigan delegate to the MIT Regional Entrepreneurship Acceleration Program (REAP).</w:t>
                      </w:r>
                    </w:p>
                  </w:txbxContent>
                </v:textbox>
              </v:shape>
            </w:pict>
          </mc:Fallback>
        </mc:AlternateContent>
      </w:r>
    </w:p>
    <w:p w14:paraId="7257CF22" w14:textId="4D0A6F90" w:rsidR="00FD198B" w:rsidRDefault="00FD198B" w:rsidP="00964307">
      <w:r>
        <w:rPr>
          <w:noProof/>
        </w:rPr>
        <w:drawing>
          <wp:inline distT="0" distB="0" distL="0" distR="0" wp14:anchorId="2A60AF91" wp14:editId="737DDA6E">
            <wp:extent cx="1397635" cy="1747044"/>
            <wp:effectExtent l="0" t="0" r="0" b="5715"/>
            <wp:docPr id="20648941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94189" name="Picture 206489418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1884" cy="1802355"/>
                    </a:xfrm>
                    <a:prstGeom prst="rect">
                      <a:avLst/>
                    </a:prstGeom>
                  </pic:spPr>
                </pic:pic>
              </a:graphicData>
            </a:graphic>
          </wp:inline>
        </w:drawing>
      </w:r>
    </w:p>
    <w:sectPr w:rsidR="00FD198B">
      <w:headerReference w:type="even" r:id="rId12"/>
      <w:headerReference w:type="default" r:id="rId13"/>
      <w:footerReference w:type="even" r:id="rId14"/>
      <w:headerReference w:type="first" r:id="rId15"/>
      <w:footerReference w:type="first" r:id="rId16"/>
      <w:pgSz w:w="12240" w:h="15840"/>
      <w:pgMar w:top="216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5BD81" w14:textId="77777777" w:rsidR="00E55C4A" w:rsidRDefault="00E55C4A">
      <w:r>
        <w:separator/>
      </w:r>
    </w:p>
  </w:endnote>
  <w:endnote w:type="continuationSeparator" w:id="0">
    <w:p w14:paraId="2834679E" w14:textId="77777777" w:rsidR="00E55C4A" w:rsidRDefault="00E55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0248F76C-B1F0-554F-878E-C99E05B8E710}"/>
    <w:embedBold r:id="rId2" w:fontKey="{12CBDD26-CA78-E444-AF24-933376E9E84D}"/>
    <w:embedItalic r:id="rId3" w:fontKey="{FC7E1DFC-3E2B-204D-90F4-2761E04F98A4}"/>
  </w:font>
  <w:font w:name="Times New Roman">
    <w:panose1 w:val="02020603050405020304"/>
    <w:charset w:val="00"/>
    <w:family w:val="roman"/>
    <w:pitch w:val="variable"/>
    <w:sig w:usb0="E0002EFF" w:usb1="C000785B" w:usb2="00000009" w:usb3="00000000" w:csb0="000001FF" w:csb1="00000000"/>
    <w:embedRegular r:id="rId4" w:fontKey="{94936B0A-C31D-5648-8698-1E163B2FE16D}"/>
  </w:font>
  <w:font w:name="Georgia">
    <w:panose1 w:val="02040502050405020303"/>
    <w:charset w:val="00"/>
    <w:family w:val="roman"/>
    <w:pitch w:val="variable"/>
    <w:sig w:usb0="00000287" w:usb1="00000000" w:usb2="00000000" w:usb3="00000000" w:csb0="0000009F" w:csb1="00000000"/>
    <w:embedItalic r:id="rId5" w:fontKey="{BD02BDEE-5561-714B-8910-62196915F188}"/>
  </w:font>
  <w:font w:name="Cambria">
    <w:panose1 w:val="02040503050406030204"/>
    <w:charset w:val="00"/>
    <w:family w:val="roman"/>
    <w:pitch w:val="variable"/>
    <w:sig w:usb0="E00006FF" w:usb1="420024FF" w:usb2="02000000" w:usb3="00000000" w:csb0="0000019F" w:csb1="00000000"/>
    <w:embedRegular r:id="rId6" w:fontKey="{E2390359-72EE-3D48-88A5-237CA37C02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3C9DD" w14:textId="77777777" w:rsidR="00F62F67" w:rsidRDefault="00000000">
    <w:pPr>
      <w:pBdr>
        <w:top w:val="nil"/>
        <w:left w:val="nil"/>
        <w:bottom w:val="nil"/>
        <w:right w:val="nil"/>
        <w:between w:val="nil"/>
      </w:pBdr>
      <w:tabs>
        <w:tab w:val="center" w:pos="4680"/>
        <w:tab w:val="right" w:pos="9360"/>
      </w:tabs>
      <w:jc w:val="center"/>
      <w:rPr>
        <w:color w:val="000000"/>
      </w:rPr>
    </w:pPr>
    <w:r>
      <w:rPr>
        <w:color w:val="000000"/>
      </w:rPr>
      <w:t>(more)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79A375" w14:textId="77777777" w:rsidR="00F62F67" w:rsidRDefault="00F62F67">
    <w:pPr>
      <w:pBdr>
        <w:top w:val="nil"/>
        <w:left w:val="nil"/>
        <w:bottom w:val="nil"/>
        <w:right w:val="nil"/>
        <w:between w:val="nil"/>
      </w:pBdr>
      <w:tabs>
        <w:tab w:val="center" w:pos="4680"/>
        <w:tab w:val="right" w:pos="9360"/>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7025D" w14:textId="77777777" w:rsidR="00E55C4A" w:rsidRDefault="00E55C4A">
      <w:r>
        <w:separator/>
      </w:r>
    </w:p>
  </w:footnote>
  <w:footnote w:type="continuationSeparator" w:id="0">
    <w:p w14:paraId="36AA6D25" w14:textId="77777777" w:rsidR="00E55C4A" w:rsidRDefault="00E55C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23A35" w14:textId="77777777" w:rsidR="00F62F67" w:rsidRDefault="00000000">
    <w:pPr>
      <w:pBdr>
        <w:top w:val="nil"/>
        <w:left w:val="nil"/>
        <w:bottom w:val="nil"/>
        <w:right w:val="nil"/>
        <w:between w:val="nil"/>
      </w:pBdr>
      <w:tabs>
        <w:tab w:val="center" w:pos="4680"/>
        <w:tab w:val="right" w:pos="9360"/>
      </w:tabs>
      <w:jc w:val="center"/>
      <w:rPr>
        <w:color w:val="000000"/>
      </w:rPr>
    </w:pPr>
    <w:r>
      <w:rPr>
        <w:noProof/>
        <w:color w:val="000000"/>
      </w:rPr>
      <w:drawing>
        <wp:inline distT="0" distB="0" distL="0" distR="0" wp14:anchorId="4E4E208D" wp14:editId="2643AAE0">
          <wp:extent cx="3054096" cy="457200"/>
          <wp:effectExtent l="0" t="0" r="0" b="0"/>
          <wp:docPr id="1" name="image1.png" descr="A black background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white text&#10;&#10;Description automatically generated"/>
                  <pic:cNvPicPr preferRelativeResize="0"/>
                </pic:nvPicPr>
                <pic:blipFill>
                  <a:blip r:embed="rId1"/>
                  <a:srcRect/>
                  <a:stretch>
                    <a:fillRect/>
                  </a:stretch>
                </pic:blipFill>
                <pic:spPr>
                  <a:xfrm>
                    <a:off x="0" y="0"/>
                    <a:ext cx="3054096" cy="457200"/>
                  </a:xfrm>
                  <a:prstGeom prst="rect">
                    <a:avLst/>
                  </a:prstGeom>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9E108" w14:textId="77777777" w:rsidR="00F62F67" w:rsidRDefault="00000000">
    <w:pPr>
      <w:pBdr>
        <w:top w:val="nil"/>
        <w:left w:val="nil"/>
        <w:bottom w:val="nil"/>
        <w:right w:val="nil"/>
        <w:between w:val="nil"/>
      </w:pBdr>
      <w:tabs>
        <w:tab w:val="center" w:pos="4680"/>
        <w:tab w:val="right" w:pos="9360"/>
      </w:tabs>
      <w:jc w:val="center"/>
      <w:rPr>
        <w:color w:val="000000"/>
      </w:rPr>
    </w:pPr>
    <w:r>
      <w:rPr>
        <w:noProof/>
        <w:color w:val="000000"/>
      </w:rPr>
      <w:drawing>
        <wp:inline distT="0" distB="0" distL="0" distR="0" wp14:anchorId="0CFF0B33" wp14:editId="2F5D635E">
          <wp:extent cx="3054096" cy="457200"/>
          <wp:effectExtent l="0" t="0" r="0" b="0"/>
          <wp:docPr id="3" name="image1.png" descr="A black background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white text&#10;&#10;Description automatically generated"/>
                  <pic:cNvPicPr preferRelativeResize="0"/>
                </pic:nvPicPr>
                <pic:blipFill>
                  <a:blip r:embed="rId1"/>
                  <a:srcRect/>
                  <a:stretch>
                    <a:fillRect/>
                  </a:stretch>
                </pic:blipFill>
                <pic:spPr>
                  <a:xfrm>
                    <a:off x="0" y="0"/>
                    <a:ext cx="3054096" cy="457200"/>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260F1" w14:textId="77777777" w:rsidR="00F62F67" w:rsidRDefault="00000000">
    <w:pPr>
      <w:pBdr>
        <w:top w:val="nil"/>
        <w:left w:val="nil"/>
        <w:bottom w:val="nil"/>
        <w:right w:val="nil"/>
        <w:between w:val="nil"/>
      </w:pBdr>
      <w:tabs>
        <w:tab w:val="center" w:pos="4680"/>
        <w:tab w:val="right" w:pos="9360"/>
      </w:tabs>
      <w:jc w:val="center"/>
      <w:rPr>
        <w:color w:val="000000"/>
      </w:rPr>
    </w:pPr>
    <w:r>
      <w:rPr>
        <w:noProof/>
        <w:color w:val="000000"/>
      </w:rPr>
      <w:drawing>
        <wp:inline distT="0" distB="0" distL="0" distR="0" wp14:anchorId="2CB9DDB3" wp14:editId="717AD99E">
          <wp:extent cx="3054096" cy="457200"/>
          <wp:effectExtent l="0" t="0" r="0" b="0"/>
          <wp:docPr id="2" name="image1.png" descr="A black background with whit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black background with white text&#10;&#10;Description automatically generated"/>
                  <pic:cNvPicPr preferRelativeResize="0"/>
                </pic:nvPicPr>
                <pic:blipFill>
                  <a:blip r:embed="rId1"/>
                  <a:srcRect/>
                  <a:stretch>
                    <a:fillRect/>
                  </a:stretch>
                </pic:blipFill>
                <pic:spPr>
                  <a:xfrm>
                    <a:off x="0" y="0"/>
                    <a:ext cx="3054096" cy="45720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2F67"/>
    <w:rsid w:val="002D4922"/>
    <w:rsid w:val="00461250"/>
    <w:rsid w:val="0078203C"/>
    <w:rsid w:val="00786CFD"/>
    <w:rsid w:val="00964307"/>
    <w:rsid w:val="009D3397"/>
    <w:rsid w:val="00D51AA3"/>
    <w:rsid w:val="00E55C4A"/>
    <w:rsid w:val="00F62F67"/>
    <w:rsid w:val="00FD19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8D7A"/>
  <w15:docId w15:val="{5DAC4380-00B0-0846-9483-2F7666DB2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3.xml"/><Relationship Id="rId10" Type="http://schemas.openxmlformats.org/officeDocument/2006/relationships/image" Target="media/image1.jpe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406a83-f6b3-43c6-9b1c-676399977920">
      <Terms xmlns="http://schemas.microsoft.com/office/infopath/2007/PartnerControls"/>
    </lcf76f155ced4ddcb4097134ff3c332f>
    <TaxCatchAll xmlns="de4b8111-88a8-4257-a40c-85f728915ba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F5F9555005EB547AB4F2FF2FE3A7719" ma:contentTypeVersion="20" ma:contentTypeDescription="Create a new document." ma:contentTypeScope="" ma:versionID="df1388732b9f5b681fe6e513ae946340">
  <xsd:schema xmlns:xsd="http://www.w3.org/2001/XMLSchema" xmlns:xs="http://www.w3.org/2001/XMLSchema" xmlns:p="http://schemas.microsoft.com/office/2006/metadata/properties" xmlns:ns2="9f406a83-f6b3-43c6-9b1c-676399977920" xmlns:ns3="de4b8111-88a8-4257-a40c-85f728915bad" targetNamespace="http://schemas.microsoft.com/office/2006/metadata/properties" ma:root="true" ma:fieldsID="0a7e7b0106ebd438e6ece42f33e8531e" ns2:_="" ns3:_="">
    <xsd:import namespace="9f406a83-f6b3-43c6-9b1c-676399977920"/>
    <xsd:import namespace="de4b8111-88a8-4257-a40c-85f728915ba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406a83-f6b3-43c6-9b1c-676399977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689418d-cffe-4afc-a17a-3a161367c79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e4b8111-88a8-4257-a40c-85f728915bad"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0884065-27e1-49e1-991e-c8b36fd987bb}" ma:internalName="TaxCatchAll" ma:showField="CatchAllData" ma:web="de4b8111-88a8-4257-a40c-85f728915b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SnzUdUx1VRKqiYpaSbbYKS5J6Q==">CgMxLjA4AHIhMXl4UFo2ekZSY0FEX1BzSmNMeGpWQWE0aFZvOVAwdloy</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14CF9A-83EF-4AF7-96B0-85A76AD8801A}">
  <ds:schemaRefs>
    <ds:schemaRef ds:uri="http://schemas.microsoft.com/office/2006/metadata/properties"/>
    <ds:schemaRef ds:uri="http://schemas.microsoft.com/office/infopath/2007/PartnerControls"/>
    <ds:schemaRef ds:uri="9f406a83-f6b3-43c6-9b1c-676399977920"/>
    <ds:schemaRef ds:uri="de4b8111-88a8-4257-a40c-85f728915bad"/>
  </ds:schemaRefs>
</ds:datastoreItem>
</file>

<file path=customXml/itemProps2.xml><?xml version="1.0" encoding="utf-8"?>
<ds:datastoreItem xmlns:ds="http://schemas.openxmlformats.org/officeDocument/2006/customXml" ds:itemID="{880BF13C-07BA-4FAA-9CB0-521B23A736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406a83-f6b3-43c6-9b1c-676399977920"/>
    <ds:schemaRef ds:uri="de4b8111-88a8-4257-a40c-85f728915b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6C37178-F771-4E3A-9C79-4D7BA77E87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Pages>
  <Words>4</Words>
  <Characters>28</Characters>
  <Application>Microsoft Office Word</Application>
  <DocSecurity>0</DocSecurity>
  <Lines>1</Lines>
  <Paragraphs>1</Paragraphs>
  <ScaleCrop>false</ScaleCrop>
  <Company/>
  <LinksUpToDate>false</LinksUpToDate>
  <CharactersWithSpaces>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Doug Snitgen</cp:lastModifiedBy>
  <cp:revision>5</cp:revision>
  <dcterms:created xsi:type="dcterms:W3CDTF">2026-06-10T18:25:00Z</dcterms:created>
  <dcterms:modified xsi:type="dcterms:W3CDTF">2026-06-10T19:11:00Z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0x010100BF5F9555005EB547AB4F2FF2FE3A7719</vt:lpwstr>
  </property>
  <property fmtid="{D5CDD505-2E9C-101B-9397-08002B2CF9AE}" pid="3" name="MediaServiceImageTags">
    <vt:lpwstr>MediaServiceImageTags</vt:lpwstr>
  </property>
</Properties>
</file>